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推荐单位：安徽医科大学</w:t>
      </w:r>
    </w:p>
    <w:p>
      <w:pPr>
        <w:rPr>
          <w:rFonts w:hint="eastAsia"/>
        </w:rPr>
      </w:pPr>
      <w:r>
        <w:rPr>
          <w:rFonts w:hint="eastAsia"/>
        </w:rPr>
        <w:t xml:space="preserve"> </w:t>
      </w:r>
    </w:p>
    <w:p>
      <w:pPr>
        <w:rPr>
          <w:rFonts w:hint="eastAsia" w:ascii="方正小标宋简体" w:hAnsi="方正小标宋简体" w:eastAsia="方正小标宋简体" w:cs="方正小标宋简体"/>
          <w:b w:val="0"/>
          <w:bCs w:val="0"/>
          <w:sz w:val="44"/>
          <w:szCs w:val="44"/>
          <w:lang w:val="en-US" w:eastAsia="zh-CN"/>
        </w:rPr>
      </w:pPr>
      <w:r>
        <w:rPr>
          <w:rFonts w:hint="eastAsia"/>
        </w:rPr>
        <w:t xml:space="preserve">   </w:t>
      </w:r>
      <w:r>
        <w:rPr>
          <w:rFonts w:hint="eastAsia"/>
          <w:lang w:val="en-US" w:eastAsia="zh-CN"/>
        </w:rPr>
        <w:t xml:space="preserve">      </w:t>
      </w:r>
      <w:r>
        <w:rPr>
          <w:rFonts w:hint="eastAsia" w:ascii="方正小标宋简体" w:hAnsi="方正小标宋简体" w:eastAsia="方正小标宋简体" w:cs="方正小标宋简体"/>
          <w:b w:val="0"/>
          <w:bCs w:val="0"/>
          <w:sz w:val="44"/>
          <w:szCs w:val="44"/>
          <w:lang w:val="en-US" w:eastAsia="zh-CN"/>
        </w:rPr>
        <w:t>筑梦前行正当时    勤助引领良医路</w:t>
      </w:r>
    </w:p>
    <w:p>
      <w:pPr>
        <w:ind w:firstLine="3520" w:firstLineChars="1100"/>
        <w:rPr>
          <w:rFonts w:hint="eastAsia" w:ascii="方正小标宋简体" w:hAnsi="方正小标宋简体" w:eastAsia="方正小标宋简体" w:cs="方正小标宋简体"/>
          <w:b w:val="0"/>
          <w:bCs w:val="0"/>
          <w:sz w:val="32"/>
          <w:szCs w:val="32"/>
          <w:lang w:val="en-US" w:eastAsia="zh-CN"/>
        </w:rPr>
      </w:pPr>
      <w:r>
        <w:rPr>
          <w:rFonts w:hint="eastAsia" w:ascii="方正小标宋简体" w:hAnsi="方正小标宋简体" w:eastAsia="方正小标宋简体" w:cs="方正小标宋简体"/>
          <w:b w:val="0"/>
          <w:bCs w:val="0"/>
          <w:sz w:val="32"/>
          <w:szCs w:val="32"/>
          <w:lang w:val="en-US" w:eastAsia="zh-CN"/>
        </w:rPr>
        <w:t>—记安徽医科大学勤工助学工作案例</w:t>
      </w:r>
    </w:p>
    <w:p>
      <w:pPr>
        <w:numPr>
          <w:ilvl w:val="0"/>
          <w:numId w:val="0"/>
        </w:numPr>
        <w:jc w:val="center"/>
        <w:rPr>
          <w:rFonts w:hint="eastAsia" w:ascii="方正楷体_GBK" w:hAnsi="方正楷体_GBK" w:eastAsia="方正楷体_GBK" w:cs="方正楷体_GBK"/>
          <w:b w:val="0"/>
          <w:bCs w:val="0"/>
          <w:sz w:val="32"/>
          <w:szCs w:val="32"/>
          <w:lang w:val="en-US" w:eastAsia="zh-CN"/>
        </w:rPr>
      </w:pPr>
      <w:r>
        <w:rPr>
          <w:rFonts w:hint="eastAsia" w:ascii="方正楷体_GBK" w:hAnsi="方正楷体_GBK" w:eastAsia="方正楷体_GBK" w:cs="方正楷体_GBK"/>
          <w:b w:val="0"/>
          <w:bCs w:val="0"/>
          <w:sz w:val="32"/>
          <w:szCs w:val="32"/>
          <w:lang w:val="en-US" w:eastAsia="zh-CN"/>
        </w:rPr>
        <w:t>许  玉（安徽医科大学学生处主任科员）、马军成（安徽医科大学学生处</w:t>
      </w:r>
      <w:bookmarkStart w:id="0" w:name="_GoBack"/>
      <w:bookmarkEnd w:id="0"/>
      <w:r>
        <w:rPr>
          <w:rFonts w:hint="eastAsia" w:ascii="方正楷体_GBK" w:hAnsi="方正楷体_GBK" w:eastAsia="方正楷体_GBK" w:cs="方正楷体_GBK"/>
          <w:b w:val="0"/>
          <w:bCs w:val="0"/>
          <w:sz w:val="32"/>
          <w:szCs w:val="32"/>
          <w:lang w:val="en-US" w:eastAsia="zh-CN"/>
        </w:rPr>
        <w:t>处长）、鲍丙刚（安徽医科大学学生处副处长）</w:t>
      </w:r>
    </w:p>
    <w:p>
      <w:pPr>
        <w:numPr>
          <w:ilvl w:val="0"/>
          <w:numId w:val="0"/>
        </w:numPr>
        <w:ind w:firstLine="1600" w:firstLineChars="500"/>
        <w:rPr>
          <w:rFonts w:hint="eastAsia" w:ascii="方正楷体_GBK" w:hAnsi="方正楷体_GBK" w:eastAsia="方正楷体_GBK" w:cs="方正楷体_GBK"/>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学生资助工作事关社会公平、教育公平，是民生领域的热点话题，始终受到党中央、国务院和人民群众的高度关注，在发展性资助理念的指引下，勤工助学已成为促进家庭经济困难学生成长和发展的</w:t>
      </w:r>
      <w:r>
        <w:rPr>
          <w:rFonts w:hint="eastAsia" w:ascii="方正仿宋_GB2312" w:hAnsi="方正仿宋_GB2312" w:eastAsia="方正仿宋_GB2312" w:cs="方正仿宋_GB2312"/>
          <w:sz w:val="32"/>
          <w:szCs w:val="32"/>
          <w:highlight w:val="none"/>
          <w:lang w:eastAsia="zh-CN"/>
        </w:rPr>
        <w:t>重要</w:t>
      </w:r>
      <w:r>
        <w:rPr>
          <w:rFonts w:hint="eastAsia" w:ascii="方正仿宋_GB2312" w:hAnsi="方正仿宋_GB2312" w:eastAsia="方正仿宋_GB2312" w:cs="方正仿宋_GB2312"/>
          <w:sz w:val="32"/>
          <w:szCs w:val="32"/>
          <w:lang w:val="en-US" w:eastAsia="zh-CN"/>
        </w:rPr>
        <w:t>途径</w:t>
      </w:r>
      <w:r>
        <w:rPr>
          <w:rFonts w:hint="eastAsia" w:ascii="方正仿宋_GB2312" w:hAnsi="方正仿宋_GB2312" w:eastAsia="方正仿宋_GB2312" w:cs="方正仿宋_GB2312"/>
          <w:sz w:val="32"/>
          <w:szCs w:val="32"/>
        </w:rPr>
        <w:t>和载体，是实现全程育人、全方位育人的有效平台。</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一直以来，在学校党委的高度重视和坚强领导下，安徽医科大学资助管理中心认真落实党和国家的资助政策，坚持“资助与育人并重”的工作理念</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积极为学生搭建勤工助学平台，引导他们树立积极向上、自强不息的人生价值观及取向，全力服务家庭经济困难学生成长成才。</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 xml:space="preserve">    一、求真：在制度中筑根本</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党的十九大报告指出要健全学生资助制度。制度是做好勤工助学工作的保障，我校结合自身特点，制定完善本校勤工助学活动的实施办法，有效保证活动正常有序开展，发挥勤工助学的育人功能。</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方正楷体_GBK" w:hAnsi="方正楷体_GBK" w:eastAsia="方正楷体_GBK" w:cs="方正楷体_GBK"/>
          <w:b/>
          <w:bCs w:val="0"/>
          <w:sz w:val="32"/>
          <w:szCs w:val="32"/>
          <w:lang w:val="en-US" w:eastAsia="zh-CN"/>
        </w:rPr>
      </w:pPr>
      <w:r>
        <w:rPr>
          <w:rFonts w:hint="eastAsia" w:ascii="方正楷体_GBK" w:hAnsi="方正楷体_GBK" w:eastAsia="方正楷体_GBK" w:cs="方正楷体_GBK"/>
          <w:b/>
          <w:bCs w:val="0"/>
          <w:sz w:val="32"/>
          <w:szCs w:val="32"/>
          <w:lang w:val="en-US" w:eastAsia="zh-CN"/>
        </w:rPr>
        <w:t>（一）建章立制，加强监督</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学校逐步完善勤工助学制度，修订《安徽医科大学校内勤工助学管理实施细则》，规定学校学生资助工作领导小组全面领导学校勤工助学工作，制定勤工助学活动和基金使用的管理制度，对学生勤工助学活动进行宏观指导，协调处理学生勤工助学活动过程中出现的问题。</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方正楷体_GBK" w:hAnsi="方正楷体_GBK" w:eastAsia="方正楷体_GBK" w:cs="方正楷体_GBK"/>
          <w:b/>
          <w:bCs w:val="0"/>
          <w:sz w:val="32"/>
          <w:szCs w:val="32"/>
          <w:lang w:val="en-US" w:eastAsia="zh-CN"/>
        </w:rPr>
      </w:pPr>
      <w:r>
        <w:rPr>
          <w:rFonts w:hint="eastAsia" w:ascii="方正楷体_GBK" w:hAnsi="方正楷体_GBK" w:eastAsia="方正楷体_GBK" w:cs="方正楷体_GBK"/>
          <w:b/>
          <w:bCs w:val="0"/>
          <w:sz w:val="32"/>
          <w:szCs w:val="32"/>
          <w:lang w:val="en-US" w:eastAsia="zh-CN"/>
        </w:rPr>
        <w:t xml:space="preserve">（二）机构健全，保障基础 </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楷体_GBK" w:hAnsi="方正楷体_GBK" w:eastAsia="方正楷体_GBK" w:cs="方正楷体_GBK"/>
          <w:b/>
          <w:bCs w:val="0"/>
          <w:sz w:val="32"/>
          <w:szCs w:val="32"/>
          <w:lang w:val="en-US" w:eastAsia="zh-CN"/>
        </w:rPr>
      </w:pPr>
      <w:r>
        <w:rPr>
          <w:rFonts w:hint="eastAsia" w:ascii="方正仿宋_GB2312" w:hAnsi="方正仿宋_GB2312" w:eastAsia="方正仿宋_GB2312" w:cs="方正仿宋_GB2312"/>
          <w:sz w:val="32"/>
          <w:szCs w:val="32"/>
          <w:lang w:val="en-US" w:eastAsia="zh-CN"/>
        </w:rPr>
        <w:t>校学生资助管理中心具体负责全校学生校内勤工助学的日常工作，负责协调学校的宣传、学工、研工、财务、人事、教务、科研、后勤、团委等部门、组织学生积极参与校内勤工助学活动，指导和监督校内勤工助学活动。</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方正楷体_GBK" w:hAnsi="方正楷体_GBK" w:eastAsia="方正楷体_GBK" w:cs="方正楷体_GBK"/>
          <w:b/>
          <w:bCs w:val="0"/>
          <w:sz w:val="32"/>
          <w:szCs w:val="32"/>
          <w:lang w:val="en-US" w:eastAsia="zh-CN"/>
        </w:rPr>
      </w:pPr>
      <w:r>
        <w:rPr>
          <w:rFonts w:hint="eastAsia" w:ascii="方正楷体_GBK" w:hAnsi="方正楷体_GBK" w:eastAsia="方正楷体_GBK" w:cs="方正楷体_GBK"/>
          <w:b/>
          <w:bCs w:val="0"/>
          <w:sz w:val="32"/>
          <w:szCs w:val="32"/>
          <w:lang w:val="en-US" w:eastAsia="zh-CN"/>
        </w:rPr>
        <w:t xml:space="preserve">（三）科学管理，流程规范  </w:t>
      </w:r>
    </w:p>
    <w:p>
      <w:pPr>
        <w:keepNext w:val="0"/>
        <w:keepLines w:val="0"/>
        <w:pageBreakBefore w:val="0"/>
        <w:widowControl w:val="0"/>
        <w:kinsoku/>
        <w:wordWrap/>
        <w:overflowPunct/>
        <w:topLinePunct w:val="0"/>
        <w:autoSpaceDE/>
        <w:autoSpaceDN/>
        <w:bidi w:val="0"/>
        <w:adjustRightInd/>
        <w:snapToGrid/>
        <w:spacing w:line="580" w:lineRule="exact"/>
        <w:ind w:firstLine="420" w:firstLineChars="200"/>
        <w:textAlignment w:val="auto"/>
        <w:rPr>
          <w:rFonts w:hint="eastAsia" w:ascii="方正仿宋_GB2312" w:hAnsi="方正仿宋_GB2312" w:eastAsia="方正仿宋_GB2312" w:cs="方正仿宋_GB2312"/>
          <w:sz w:val="32"/>
          <w:szCs w:val="32"/>
          <w:lang w:val="en-US" w:eastAsia="zh-CN"/>
        </w:rPr>
      </w:pPr>
      <w:r>
        <w:rPr>
          <w:rFonts w:hint="eastAsia"/>
        </w:rPr>
        <w:t xml:space="preserve">  </w:t>
      </w:r>
      <w:r>
        <w:rPr>
          <w:rFonts w:hint="eastAsia" w:ascii="方正仿宋_GB2312" w:hAnsi="方正仿宋_GB2312" w:eastAsia="方正仿宋_GB2312" w:cs="方正仿宋_GB2312"/>
          <w:sz w:val="32"/>
          <w:szCs w:val="32"/>
          <w:lang w:val="en-US" w:eastAsia="zh-CN"/>
        </w:rPr>
        <w:t>校内有关部门组织学生开展勤工助学活动，须先向学生资助管理中心申报，学生资助管理中心审核汇总报校学生资助工作领导小组审批通过后方可进行，并在活动结束后递交工作报表。</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勤工助学岗位一经确认，一人一岗。录用期间，学生应遵守工作纪律，原则上不允许辞职、换岗，严禁出现一人多岗、多人一岗、摊分勤工助学酬金等情形。</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学生参与勤工助学活动所取得的报酬，由各用工单位负责填写《安徽医科大学校内勤工助学专项申报表》，部门领导签字盖章后报学生资助管理中心，由学生资助管理中心进行审核报分管领导审批后，由校财务处通过学生银行卡进行发放。</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 xml:space="preserve">    二、求实：在真抓中求成效</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方正仿宋_GB2312" w:hAnsi="方正仿宋_GB2312" w:eastAsia="方正仿宋_GB2312" w:cs="方正仿宋_GB2312"/>
          <w:sz w:val="32"/>
          <w:szCs w:val="32"/>
          <w:lang w:val="en-US" w:eastAsia="zh-CN"/>
        </w:rPr>
      </w:pPr>
      <w:r>
        <w:rPr>
          <w:rFonts w:hint="eastAsia"/>
        </w:rPr>
        <w:t xml:space="preserve">    </w:t>
      </w:r>
      <w:r>
        <w:rPr>
          <w:rFonts w:hint="eastAsia"/>
          <w:lang w:val="en-US" w:eastAsia="zh-CN"/>
        </w:rPr>
        <w:t xml:space="preserve"> </w:t>
      </w:r>
      <w:r>
        <w:rPr>
          <w:rFonts w:hint="eastAsia" w:ascii="方正仿宋_GB2312" w:hAnsi="方正仿宋_GB2312" w:eastAsia="方正仿宋_GB2312" w:cs="方正仿宋_GB2312"/>
          <w:sz w:val="32"/>
          <w:szCs w:val="32"/>
          <w:lang w:val="en-US" w:eastAsia="zh-CN"/>
        </w:rPr>
        <w:t>勤工助学是国家建立的资助家庭经济困难学生体系中的重要组成部分，更是培养学生强能励志化的重要平台，我校结合实际建立勤工助学的有效运转模式，形成“解困—育人—成才—回馈”的良性循环。</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方正楷体_GBK" w:hAnsi="方正楷体_GBK" w:eastAsia="方正楷体_GBK" w:cs="方正楷体_GBK"/>
          <w:b/>
          <w:bCs w:val="0"/>
          <w:sz w:val="32"/>
          <w:szCs w:val="32"/>
          <w:lang w:val="en-US" w:eastAsia="zh-CN"/>
        </w:rPr>
      </w:pPr>
      <w:r>
        <w:rPr>
          <w:rFonts w:hint="eastAsia" w:ascii="方正楷体_GBK" w:hAnsi="方正楷体_GBK" w:eastAsia="方正楷体_GBK" w:cs="方正楷体_GBK"/>
          <w:b/>
          <w:bCs w:val="0"/>
          <w:sz w:val="32"/>
          <w:szCs w:val="32"/>
          <w:lang w:val="en-US" w:eastAsia="zh-CN"/>
        </w:rPr>
        <w:t>（一）岗位开发多元化</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勤工助学作为高校学生实践活动中的中重要环节，在帮助家庭困难学生顺利完成学业的同时，还能让在校学生积累工作经验。传统的勤工助学模式主要以劳务型为主，层次相对较低，而智力型岗位的设置贴近学生实际，与专业知识相结合，能够最大</w:t>
      </w:r>
      <w:r>
        <w:rPr>
          <w:rFonts w:hint="eastAsia" w:ascii="方正仿宋_GB2312" w:hAnsi="方正仿宋_GB2312" w:eastAsia="方正仿宋_GB2312" w:cs="方正仿宋_GB2312"/>
          <w:sz w:val="32"/>
          <w:szCs w:val="32"/>
          <w:highlight w:val="none"/>
          <w:lang w:val="en-US" w:eastAsia="zh-CN"/>
        </w:rPr>
        <w:t>程度</w:t>
      </w:r>
      <w:r>
        <w:rPr>
          <w:rFonts w:hint="eastAsia" w:ascii="方正仿宋_GB2312" w:hAnsi="方正仿宋_GB2312" w:eastAsia="方正仿宋_GB2312" w:cs="方正仿宋_GB2312"/>
          <w:sz w:val="32"/>
          <w:szCs w:val="32"/>
          <w:lang w:val="en-US" w:eastAsia="zh-CN"/>
        </w:rPr>
        <w:t>地</w:t>
      </w:r>
      <w:r>
        <w:rPr>
          <w:rFonts w:hint="eastAsia" w:ascii="方正仿宋_GB2312" w:hAnsi="方正仿宋_GB2312" w:eastAsia="方正仿宋_GB2312" w:cs="方正仿宋_GB2312"/>
          <w:sz w:val="32"/>
          <w:szCs w:val="32"/>
          <w:highlight w:val="none"/>
          <w:lang w:val="en-US" w:eastAsia="zh-CN"/>
        </w:rPr>
        <w:t>调动</w:t>
      </w:r>
      <w:r>
        <w:rPr>
          <w:rFonts w:hint="eastAsia" w:ascii="方正仿宋_GB2312" w:hAnsi="方正仿宋_GB2312" w:eastAsia="方正仿宋_GB2312" w:cs="方正仿宋_GB2312"/>
          <w:sz w:val="32"/>
          <w:szCs w:val="32"/>
          <w:lang w:val="en-US" w:eastAsia="zh-CN"/>
        </w:rPr>
        <w:t>学生积极型。</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我校在岗位开发方面加大了工作力度，进一步深挖学校内部资源，为家庭经济困难的学生提供更多的勤工助学岗位，让更多的同学通过劳动获得薪酬增加社会实践的机会，同时注重由劳务型向智力型的转变。我校现有科研助理、教育管理助理、教学助理、学工助理、图书馆助理、档案馆管理等多个岗位，累计为家庭经济困难学生提供“勤工助学”上万人次，每年发放勤工助学经费100余万。在提供岗位的同时，注重家庭经济困难学生的计算机操作能力、管理创新能力、外语交际水平等综合能力培养。</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方正楷体_GBK" w:hAnsi="方正楷体_GBK" w:eastAsia="方正楷体_GBK" w:cs="方正楷体_GBK"/>
          <w:b/>
          <w:bCs w:val="0"/>
          <w:sz w:val="32"/>
          <w:szCs w:val="32"/>
          <w:lang w:val="en-US" w:eastAsia="zh-CN"/>
        </w:rPr>
      </w:pPr>
      <w:r>
        <w:rPr>
          <w:rFonts w:hint="eastAsia" w:ascii="方正楷体_GBK" w:hAnsi="方正楷体_GBK" w:eastAsia="方正楷体_GBK" w:cs="方正楷体_GBK"/>
          <w:b/>
          <w:bCs w:val="0"/>
          <w:sz w:val="32"/>
          <w:szCs w:val="32"/>
          <w:lang w:val="en-US" w:eastAsia="zh-CN"/>
        </w:rPr>
        <w:t>（二）岗位招聘公开化</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在勤工助学岗位的选聘上，学校一直坚持公开透明化。每学期开学时，校资助管理中心通过学工系统、网站、校园宣传栏、QQ群等方式将勤工助学岗位广泛宣传，尽量让更多家庭经济困难的学生了解到信息。我校也多次成功举办勤工助学招聘会，以“双向选择，竞争上岗”为原则，由学生与用工单位面对面交流。通过招聘情景模拟，不仅锻炼了学生的沟通、表达能力，也间接提升了学生的面试竞争力，用人单位也可以根据自己的需求挑选出与岗位匹配度较高的学生。</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方正楷体_GBK" w:hAnsi="方正楷体_GBK" w:eastAsia="方正楷体_GBK" w:cs="方正楷体_GBK"/>
          <w:b/>
          <w:bCs w:val="0"/>
          <w:sz w:val="32"/>
          <w:szCs w:val="32"/>
          <w:lang w:val="en-US" w:eastAsia="zh-CN"/>
        </w:rPr>
      </w:pPr>
      <w:r>
        <w:rPr>
          <w:rFonts w:hint="eastAsia" w:ascii="方正楷体_GBK" w:hAnsi="方正楷体_GBK" w:eastAsia="方正楷体_GBK" w:cs="方正楷体_GBK"/>
          <w:b/>
          <w:bCs w:val="0"/>
          <w:sz w:val="32"/>
          <w:szCs w:val="32"/>
          <w:lang w:val="en-US" w:eastAsia="zh-CN"/>
        </w:rPr>
        <w:t>（三）岗前培训规范化</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学校每年定期开展勤工助学岗前培训，持续完善培训上岗机制，全面提高学生综合素质。培训内容涵盖国家、学校的勤工助学政策、办公礼仪基本常识、办公软件基本操作及新媒体宣传技巧等。通过培训，广大学生职业能力得到较大提升，同时也学会协学习及工作的关系，为顺利开展勤工助学奠定了良好基础。</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方正楷体_GBK" w:hAnsi="方正楷体_GBK" w:eastAsia="方正楷体_GBK" w:cs="方正楷体_GBK"/>
          <w:b/>
          <w:bCs w:val="0"/>
          <w:sz w:val="32"/>
          <w:szCs w:val="32"/>
          <w:lang w:val="en-US" w:eastAsia="zh-CN"/>
        </w:rPr>
      </w:pPr>
      <w:r>
        <w:rPr>
          <w:rFonts w:hint="eastAsia" w:ascii="方正楷体_GBK" w:hAnsi="方正楷体_GBK" w:eastAsia="方正楷体_GBK" w:cs="方正楷体_GBK"/>
          <w:b/>
          <w:bCs w:val="0"/>
          <w:sz w:val="32"/>
          <w:szCs w:val="32"/>
          <w:lang w:val="en-US" w:eastAsia="zh-CN"/>
        </w:rPr>
        <w:t>（四）管理工作信息化</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在学工系统中开发勤工助学管理功能，使勤工助学管理走上标准化及信息化的轨道。</w:t>
      </w:r>
      <w:r>
        <w:rPr>
          <w:rFonts w:hint="eastAsia" w:ascii="方正仿宋_GB2312" w:hAnsi="方正仿宋_GB2312" w:eastAsia="方正仿宋_GB2312" w:cs="方正仿宋_GB2312"/>
          <w:sz w:val="32"/>
          <w:szCs w:val="32"/>
          <w:highlight w:val="none"/>
          <w:lang w:val="en-US" w:eastAsia="zh-CN"/>
        </w:rPr>
        <w:t>学生</w:t>
      </w:r>
      <w:r>
        <w:rPr>
          <w:rFonts w:hint="eastAsia" w:ascii="方正仿宋_GB2312" w:hAnsi="方正仿宋_GB2312" w:eastAsia="方正仿宋_GB2312" w:cs="方正仿宋_GB2312"/>
          <w:sz w:val="32"/>
          <w:szCs w:val="32"/>
          <w:lang w:val="en-US" w:eastAsia="zh-CN"/>
        </w:rPr>
        <w:t>资助管理中心通过系统统一发布岗位招聘信息，并在线上一网化完成学生申请岗位、用人部门录用、学生岗位变更及岗位工资发放等操作，流程更加便捷，努力提升了学生资助科学化水平，使资助工作更加公开透明。</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方正楷体_GBK" w:hAnsi="方正楷体_GBK" w:eastAsia="方正楷体_GBK" w:cs="方正楷体_GBK"/>
          <w:b/>
          <w:bCs w:val="0"/>
          <w:sz w:val="32"/>
          <w:szCs w:val="32"/>
          <w:lang w:val="en-US" w:eastAsia="zh-CN"/>
        </w:rPr>
      </w:pPr>
      <w:r>
        <w:rPr>
          <w:rFonts w:hint="eastAsia" w:ascii="方正楷体_GBK" w:hAnsi="方正楷体_GBK" w:eastAsia="方正楷体_GBK" w:cs="方正楷体_GBK"/>
          <w:b/>
          <w:bCs w:val="0"/>
          <w:sz w:val="32"/>
          <w:szCs w:val="32"/>
          <w:lang w:val="en-US" w:eastAsia="zh-CN"/>
        </w:rPr>
        <w:t>（五）暖心关怀常态化</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勤工助学岗位上大多为家庭经济困难学生，贫困在某种程度上限制了学生的兴趣和能力的发展，使他们容易在自尊、人际交往、个性发展等方面出现问题。学校心理咨询室安排专业心理老师负责勤工助学学生的心理疏导与咨询，培养他们自立自强、乐观、积极向上的态度。</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家庭经济困难学生进入岗位后，指导老师会事先向辅导员老师了解学生的家庭经济情况，并对日常情况予以观察，如有经济特别困难的学生将予以帮扶。如计算机房助理岗位的指导教师姜老师，在了解到王同学因为家庭经济条件非常困难时，主动承担他的午餐，为其增加营养。</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rPr>
      </w:pPr>
      <w:r>
        <w:rPr>
          <w:rFonts w:hint="eastAsia" w:ascii="黑体" w:hAnsi="黑体" w:eastAsia="黑体" w:cs="黑体"/>
          <w:b w:val="0"/>
          <w:bCs w:val="0"/>
          <w:sz w:val="32"/>
          <w:szCs w:val="32"/>
          <w:lang w:val="en-US" w:eastAsia="zh-CN"/>
        </w:rPr>
        <w:t xml:space="preserve">    三、求精：在引领中助成长</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我校围绕“立德树人”的根本任务和中心环节，将帮困与励志相结合，将勤工助学作为正规教学和人才培养的重要方式，与人才培养相结合，与学生的自我提升、自我发展相结合，引导他们树立积极向上、自强不息的人生价值观及取向，达到一种助学与育人的双重功效。</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方正楷体_GBK" w:hAnsi="方正楷体_GBK" w:eastAsia="方正楷体_GBK" w:cs="方正楷体_GBK"/>
          <w:b/>
          <w:bCs w:val="0"/>
          <w:sz w:val="32"/>
          <w:szCs w:val="32"/>
          <w:lang w:val="en-US" w:eastAsia="zh-CN"/>
        </w:rPr>
      </w:pPr>
      <w:r>
        <w:rPr>
          <w:rFonts w:hint="eastAsia" w:ascii="方正楷体_GBK" w:hAnsi="方正楷体_GBK" w:eastAsia="方正楷体_GBK" w:cs="方正楷体_GBK"/>
          <w:b/>
          <w:bCs w:val="0"/>
          <w:sz w:val="32"/>
          <w:szCs w:val="32"/>
          <w:lang w:val="en-US" w:eastAsia="zh-CN"/>
        </w:rPr>
        <w:t>（一）落实“强能”建设，拓展综合素质</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勤工助学作为促进家庭经济困难学生成长和发展的重要途径和载体，是学生社会实践的重要渠道。我校学生在进入勤工助学岗位后，实行“导师制”，即相关部门会安排具体老师担任指导教师，负责指导学生的发展与成长。如新闻中心邀请我校宣传工作资深教师、专家作学生记者就如何提高校园网络新闻的稿件质量、新闻摄影基础知识、消息写作技巧等方面的系统授课与培训；学生处邀请专业老师对学生们进行礼仪、人际沟通等方面的培训等。</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楷体_GBK" w:hAnsi="方正楷体_GBK" w:eastAsia="方正楷体_GBK" w:cs="方正楷体_GBK"/>
          <w:b/>
          <w:bCs w:val="0"/>
          <w:sz w:val="32"/>
          <w:szCs w:val="32"/>
          <w:lang w:val="en-US" w:eastAsia="zh-CN"/>
        </w:rPr>
      </w:pPr>
      <w:r>
        <w:rPr>
          <w:rFonts w:hint="eastAsia" w:ascii="方正仿宋_GB2312" w:hAnsi="方正仿宋_GB2312" w:eastAsia="方正仿宋_GB2312" w:cs="方正仿宋_GB2312"/>
          <w:sz w:val="32"/>
          <w:szCs w:val="32"/>
          <w:lang w:val="en-US" w:eastAsia="zh-CN"/>
        </w:rPr>
        <w:t>通过各种学习及实践，拓宽了学生的视野，提高学生人际交往能力、应变能力、分析判断能力及统筹规划的能力，从而促进学生的全面成长和发展。</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方正楷体_GBK" w:hAnsi="方正楷体_GBK" w:eastAsia="方正楷体_GBK" w:cs="方正楷体_GBK"/>
          <w:b/>
          <w:bCs w:val="0"/>
          <w:sz w:val="32"/>
          <w:szCs w:val="32"/>
          <w:lang w:val="en-US" w:eastAsia="zh-CN"/>
        </w:rPr>
      </w:pPr>
      <w:r>
        <w:rPr>
          <w:rFonts w:hint="eastAsia" w:ascii="方正楷体_GBK" w:hAnsi="方正楷体_GBK" w:eastAsia="方正楷体_GBK" w:cs="方正楷体_GBK"/>
          <w:b/>
          <w:bCs w:val="0"/>
          <w:sz w:val="32"/>
          <w:szCs w:val="32"/>
          <w:lang w:val="en-US" w:eastAsia="zh-CN"/>
        </w:rPr>
        <w:t>（二）构筑道德教育平台，发挥育人功能</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勤工助学工作可以让学生亲身体验劳动的艰辛，体会付出与收获的内涵，培养组织观念与责任感，克服自身挫折感，奋发向上，树立感恩和奉献意识，积极参与志愿服务，贡献社会。校学生资助管理中心定期召开勤工助学学生思想汇报座谈会；组织同学参观渡江战役纪念馆、安徽名人馆，在实践中加强知恩、感恩教育。努力实现困难学生从“受助”到“助人”的转变，把个人成长成才融入奉献祖国和服务人民的伟大事业之中。</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方正楷体_GBK" w:hAnsi="方正楷体_GBK" w:eastAsia="方正楷体_GBK" w:cs="方正楷体_GBK"/>
          <w:b/>
          <w:bCs w:val="0"/>
          <w:sz w:val="32"/>
          <w:szCs w:val="32"/>
          <w:lang w:val="en-US" w:eastAsia="zh-CN"/>
        </w:rPr>
      </w:pPr>
      <w:r>
        <w:rPr>
          <w:rFonts w:hint="eastAsia" w:ascii="方正楷体_GBK" w:hAnsi="方正楷体_GBK" w:eastAsia="方正楷体_GBK" w:cs="方正楷体_GBK"/>
          <w:b/>
          <w:bCs w:val="0"/>
          <w:sz w:val="32"/>
          <w:szCs w:val="32"/>
          <w:lang w:val="en-US" w:eastAsia="zh-CN"/>
        </w:rPr>
        <w:t>（三）发挥榜样引领，引导深入开展</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在勤工助学过程中，学校充分利用朋辈群体的榜样示范及引领作用，增强勤工助学的吸引力，让更多的学生参与其中。在校内各个“勤工助学”的岗位上也涌现出一批优秀的学子，他们既是普通学生又是校园运转不可或缺的工作人员，他们中或考取名牌大学继续深造，或通过飞行员招募畅游天空，或在全国大赛中崭露头角。学生资助管理中心会定期邀请这些优秀的“前辈们”开展</w:t>
      </w:r>
      <w:r>
        <w:rPr>
          <w:rFonts w:hint="eastAsia" w:ascii="方正仿宋_GB2312" w:hAnsi="方正仿宋_GB2312" w:eastAsia="方正仿宋_GB2312" w:cs="方正仿宋_GB2312"/>
          <w:sz w:val="32"/>
          <w:szCs w:val="32"/>
          <w:highlight w:val="none"/>
          <w:lang w:val="en-US" w:eastAsia="zh-CN"/>
        </w:rPr>
        <w:t>典型</w:t>
      </w:r>
      <w:r>
        <w:rPr>
          <w:rFonts w:hint="eastAsia" w:ascii="方正仿宋_GB2312" w:hAnsi="方正仿宋_GB2312" w:eastAsia="方正仿宋_GB2312" w:cs="方正仿宋_GB2312"/>
          <w:sz w:val="32"/>
          <w:szCs w:val="32"/>
          <w:lang w:val="en-US" w:eastAsia="zh-CN"/>
        </w:rPr>
        <w:t>宣传报告会，通过校园网站等宣传媒体进行宣传，通过这种朋辈教育，不仅可以激励学生在勤工助学中更加努力，还能培养学生“正视困难、战胜困难”的意志和决心。</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春华秋实，硕果盈盈。榜样的力量是无穷的，近几年来，学校有多名曾参加勤工助学工作的同学获得佳绩：</w:t>
      </w:r>
      <w:r>
        <w:rPr>
          <w:rFonts w:hint="default" w:ascii="Times New Roman" w:hAnsi="Times New Roman" w:eastAsia="方正仿宋_GB2312" w:cs="Times New Roman"/>
          <w:sz w:val="32"/>
          <w:szCs w:val="32"/>
          <w:lang w:val="en-US" w:eastAsia="zh-CN"/>
        </w:rPr>
        <w:t>1.</w:t>
      </w:r>
      <w:r>
        <w:rPr>
          <w:rFonts w:hint="eastAsia" w:ascii="方正仿宋_GB2312" w:hAnsi="方正仿宋_GB2312" w:eastAsia="方正仿宋_GB2312" w:cs="方正仿宋_GB2312"/>
          <w:sz w:val="32"/>
          <w:szCs w:val="32"/>
          <w:lang w:val="en-US" w:eastAsia="zh-CN"/>
        </w:rPr>
        <w:t>2010级医学美容专业孟佳林同学积极投身到志愿活动。从大二起服务留守儿童群体，足迹遍布安徽、湖南、山东、江苏等地，服务留守儿童1500余人次，被评为我校2015年度校级“十佳大学生”，目前在美国罗切斯特大学读博；</w:t>
      </w:r>
      <w:r>
        <w:rPr>
          <w:rFonts w:hint="eastAsia" w:ascii="Times New Roman" w:hAnsi="Times New Roman" w:eastAsia="方正仿宋_GB2312" w:cs="Times New Roman"/>
          <w:sz w:val="32"/>
          <w:szCs w:val="32"/>
          <w:lang w:val="en-US" w:eastAsia="zh-CN"/>
        </w:rPr>
        <w:t>2.</w:t>
      </w:r>
      <w:r>
        <w:rPr>
          <w:rFonts w:hint="eastAsia" w:ascii="方正仿宋_GB2312" w:hAnsi="方正仿宋_GB2312" w:eastAsia="方正仿宋_GB2312" w:cs="方正仿宋_GB2312"/>
          <w:sz w:val="32"/>
          <w:szCs w:val="32"/>
          <w:lang w:val="en-US" w:eastAsia="zh-CN"/>
        </w:rPr>
        <w:t>2014级临床药学专业胡冀同学不仅多次被评为优秀学生干部、社会实践先进个人，更荣获本科生最高荣誉国家奖学金，并于2018年保送中国科技大学硕博连读研究生；</w:t>
      </w:r>
      <w:r>
        <w:rPr>
          <w:rFonts w:hint="eastAsia" w:ascii="Times New Roman" w:hAnsi="Times New Roman" w:eastAsia="方正仿宋_GB2312" w:cs="Times New Roman"/>
          <w:sz w:val="32"/>
          <w:szCs w:val="32"/>
          <w:lang w:val="en-US" w:eastAsia="zh-CN"/>
        </w:rPr>
        <w:t>3.</w:t>
      </w:r>
      <w:r>
        <w:rPr>
          <w:rFonts w:hint="eastAsia" w:ascii="方正仿宋_GB2312" w:hAnsi="方正仿宋_GB2312" w:eastAsia="方正仿宋_GB2312" w:cs="方正仿宋_GB2312"/>
          <w:sz w:val="32"/>
          <w:szCs w:val="32"/>
          <w:lang w:val="en-US" w:eastAsia="zh-CN"/>
        </w:rPr>
        <w:t>2014级医事法学专业叶明鑫同学获得2016-2017学年国家奖学金；</w:t>
      </w:r>
      <w:r>
        <w:rPr>
          <w:rFonts w:hint="eastAsia" w:ascii="Times New Roman" w:hAnsi="Times New Roman" w:eastAsia="方正仿宋_GB2312" w:cs="Times New Roman"/>
          <w:sz w:val="32"/>
          <w:szCs w:val="32"/>
          <w:lang w:val="en-US" w:eastAsia="zh-CN"/>
        </w:rPr>
        <w:t>4.</w:t>
      </w:r>
      <w:r>
        <w:rPr>
          <w:rFonts w:hint="eastAsia" w:ascii="方正仿宋_GB2312" w:hAnsi="方正仿宋_GB2312" w:eastAsia="方正仿宋_GB2312" w:cs="方正仿宋_GB2312"/>
          <w:sz w:val="32"/>
          <w:szCs w:val="32"/>
          <w:lang w:val="en-US" w:eastAsia="zh-CN"/>
        </w:rPr>
        <w:t>2017级临床医学专业李之明同学获得2018-2019学年国家奖学金；</w:t>
      </w:r>
      <w:r>
        <w:rPr>
          <w:rFonts w:hint="eastAsia" w:ascii="Times New Roman" w:hAnsi="Times New Roman" w:eastAsia="方正仿宋_GB2312" w:cs="Times New Roman"/>
          <w:sz w:val="32"/>
          <w:szCs w:val="32"/>
          <w:lang w:val="en-US" w:eastAsia="zh-CN"/>
        </w:rPr>
        <w:t>5.</w:t>
      </w:r>
      <w:r>
        <w:rPr>
          <w:rFonts w:hint="eastAsia" w:ascii="方正仿宋_GB2312" w:hAnsi="方正仿宋_GB2312" w:eastAsia="方正仿宋_GB2312" w:cs="方正仿宋_GB2312"/>
          <w:sz w:val="32"/>
          <w:szCs w:val="32"/>
          <w:lang w:val="en-US" w:eastAsia="zh-CN"/>
        </w:rPr>
        <w:t>2015级临床病理专业邵光泽同学保送复旦大学研究生；</w:t>
      </w:r>
      <w:r>
        <w:rPr>
          <w:rFonts w:hint="eastAsia" w:ascii="Times New Roman" w:hAnsi="Times New Roman" w:eastAsia="方正仿宋_GB2312" w:cs="Times New Roman"/>
          <w:sz w:val="32"/>
          <w:szCs w:val="32"/>
          <w:lang w:val="en-US" w:eastAsia="zh-CN"/>
        </w:rPr>
        <w:t>6.</w:t>
      </w:r>
      <w:r>
        <w:rPr>
          <w:rFonts w:hint="eastAsia" w:ascii="方正仿宋_GB2312" w:hAnsi="方正仿宋_GB2312" w:eastAsia="方正仿宋_GB2312" w:cs="方正仿宋_GB2312"/>
          <w:sz w:val="32"/>
          <w:szCs w:val="32"/>
          <w:lang w:val="en-US" w:eastAsia="zh-CN"/>
        </w:rPr>
        <w:t>2015级妇幼卫生专业胡宇晴同学考取中山大学研究生；</w:t>
      </w:r>
      <w:r>
        <w:rPr>
          <w:rFonts w:hint="eastAsia" w:ascii="Times New Roman" w:hAnsi="Times New Roman" w:eastAsia="方正仿宋_GB2312" w:cs="Times New Roman"/>
          <w:sz w:val="32"/>
          <w:szCs w:val="32"/>
          <w:lang w:val="en-US" w:eastAsia="zh-CN"/>
        </w:rPr>
        <w:t>7.</w:t>
      </w:r>
      <w:r>
        <w:rPr>
          <w:rFonts w:hint="eastAsia" w:ascii="方正仿宋_GB2312" w:hAnsi="方正仿宋_GB2312" w:eastAsia="方正仿宋_GB2312" w:cs="方正仿宋_GB2312"/>
          <w:sz w:val="32"/>
          <w:szCs w:val="32"/>
          <w:lang w:val="en-US" w:eastAsia="zh-CN"/>
        </w:rPr>
        <w:t>2015级麻醉学专业谢佳倩同学考取浙江大学研究生……</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十年寒窗待今天，家贫难耐求学艰；勤工助学阳光暖，一湾溪水润心田”，安徽医科大学勤工助学工作将继续在稳定中求发展，在创新中求突破，始终坚持“工作与学习相结合、助学与育人相结合”的工作理念，以学生健康成长成才为主要目的，开创学生资助工作新局面。</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2312" w:hAnsi="方正仿宋_GB2312" w:eastAsia="方正仿宋_GB2312" w:cs="方正仿宋_GB2312"/>
          <w:sz w:val="32"/>
          <w:szCs w:val="32"/>
          <w:lang w:val="en-US" w:eastAsia="zh-CN"/>
        </w:rPr>
      </w:pPr>
    </w:p>
    <w:p>
      <w:pPr>
        <w:pStyle w:val="2"/>
        <w:keepNext w:val="0"/>
        <w:keepLines w:val="0"/>
        <w:widowControl/>
        <w:suppressLineNumbers w:val="0"/>
        <w:spacing w:before="100" w:beforeAutospacing="0" w:after="100" w:afterAutospacing="0" w:line="580" w:lineRule="atLeast"/>
        <w:ind w:left="0" w:right="0" w:firstLine="0"/>
        <w:rPr>
          <w:rFonts w:hint="eastAsia" w:ascii="方正仿宋_GB2312" w:hAnsi="方正仿宋_GB2312" w:eastAsia="方正仿宋_GB2312" w:cs="方正仿宋_GB2312"/>
          <w:sz w:val="32"/>
          <w:szCs w:val="32"/>
          <w:lang w:val="en-US" w:eastAsia="zh-CN"/>
        </w:rPr>
      </w:pPr>
      <w:r>
        <w:rPr>
          <w:rFonts w:hint="eastAsia"/>
        </w:rPr>
        <w:t xml:space="preserve">                                 </w:t>
      </w:r>
      <w:r>
        <w:rPr>
          <w:rFonts w:hint="eastAsia"/>
          <w:lang w:val="en-US" w:eastAsia="zh-CN"/>
        </w:rPr>
        <w:t xml:space="preserve">                  </w:t>
      </w:r>
      <w:r>
        <w:rPr>
          <w:rFonts w:hint="eastAsia" w:ascii="方正仿宋_GB2312" w:hAnsi="方正仿宋_GB2312" w:eastAsia="方正仿宋_GB2312" w:cs="方正仿宋_GB2312"/>
          <w:sz w:val="32"/>
          <w:szCs w:val="32"/>
          <w:lang w:val="en-US" w:eastAsia="zh-CN"/>
        </w:rPr>
        <w:t xml:space="preserve"> </w:t>
      </w:r>
    </w:p>
    <w:p>
      <w:pPr>
        <w:pStyle w:val="2"/>
        <w:keepNext w:val="0"/>
        <w:keepLines w:val="0"/>
        <w:widowControl/>
        <w:suppressLineNumbers w:val="0"/>
        <w:spacing w:before="100" w:beforeAutospacing="0" w:after="100" w:afterAutospacing="0" w:line="580" w:lineRule="atLeast"/>
        <w:ind w:left="0" w:right="0" w:firstLine="0"/>
        <w:rPr>
          <w:rFonts w:hint="eastAsia" w:ascii="方正仿宋_GB2312" w:hAnsi="方正仿宋_GB2312" w:eastAsia="方正仿宋_GB2312" w:cs="方正仿宋_GB2312"/>
          <w:sz w:val="32"/>
          <w:szCs w:val="32"/>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仿宋简体">
    <w:altName w:val="微软雅黑"/>
    <w:panose1 w:val="02010601030101010101"/>
    <w:charset w:val="86"/>
    <w:family w:val="auto"/>
    <w:pitch w:val="default"/>
    <w:sig w:usb0="00000000" w:usb1="00000000" w:usb2="0000001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楷体简体">
    <w:altName w:val="宋体"/>
    <w:panose1 w:val="02010601030101010101"/>
    <w:charset w:val="86"/>
    <w:family w:val="auto"/>
    <w:pitch w:val="default"/>
    <w:sig w:usb0="00000000" w:usb1="00000000" w:usb2="00000010" w:usb3="00000000" w:csb0="00040000" w:csb1="00000000"/>
  </w:font>
  <w:font w:name="方正黑体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方正黑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仿宋_GB2312">
    <w:altName w:val="仿宋"/>
    <w:panose1 w:val="02000000000000000000"/>
    <w:charset w:val="86"/>
    <w:family w:val="auto"/>
    <w:pitch w:val="default"/>
    <w:sig w:usb0="00000000" w:usb1="00000000" w:usb2="00000000" w:usb3="00000000" w:csb0="00000000" w:csb1="00000000"/>
  </w:font>
  <w:font w:name="Malgun Gothic Semilight">
    <w:altName w:val="宋体"/>
    <w:panose1 w:val="020B0502040204020203"/>
    <w:charset w:val="86"/>
    <w:family w:val="swiss"/>
    <w:pitch w:val="default"/>
    <w:sig w:usb0="00000000" w:usb1="00000000" w:usb2="00000012" w:usb3="00000000" w:csb0="203E01BD" w:csb1="D7FF0000"/>
  </w:font>
  <w:font w:name="等线">
    <w:panose1 w:val="02010600030101010101"/>
    <w:charset w:val="86"/>
    <w:family w:val="auto"/>
    <w:pitch w:val="default"/>
    <w:sig w:usb0="A00002BF" w:usb1="38CF7CFA" w:usb2="00000016" w:usb3="00000000" w:csb0="0004000F" w:csb1="00000000"/>
  </w:font>
  <w:font w:name="华光楷体_CNKI">
    <w:altName w:val="宋体"/>
    <w:panose1 w:val="00000000000000000000"/>
    <w:charset w:val="00"/>
    <w:family w:val="auto"/>
    <w:pitch w:val="default"/>
    <w:sig w:usb0="00000000" w:usb1="00000000" w:usb2="00000000" w:usb3="00000000" w:csb0="00000000" w:csb1="00000000"/>
  </w:font>
  <w:font w:name="方正仿宋">
    <w:altName w:val="宋体"/>
    <w:panose1 w:val="00000000000000000000"/>
    <w:charset w:val="86"/>
    <w:family w:val="roman"/>
    <w:pitch w:val="default"/>
    <w:sig w:usb0="00000000" w:usb1="00000000" w:usb2="00000000" w:usb3="00000000" w:csb0="00000000" w:csb1="00000000"/>
  </w:font>
  <w:font w:name="方正小标宋">
    <w:altName w:val="宋体"/>
    <w:panose1 w:val="00000000000000000000"/>
    <w:charset w:val="86"/>
    <w:family w:val="roman"/>
    <w:pitch w:val="default"/>
    <w:sig w:usb0="00000000" w:usb1="00000000" w:usb2="00000000" w:usb3="00000000" w:csb0="00000000" w:csb1="00000000"/>
  </w:font>
  <w:font w:name="方正楷体">
    <w:altName w:val="宋体"/>
    <w:panose1 w:val="00000000000000000000"/>
    <w:charset w:val="86"/>
    <w:family w:val="roman"/>
    <w:pitch w:val="default"/>
    <w:sig w:usb0="00000000" w:usb1="00000000" w:usb2="00000000" w:usb3="00000000" w:csb0="00000000" w:csb1="00000000"/>
  </w:font>
  <w:font w:name="楷体_GB2312">
    <w:panose1 w:val="02010609030101010101"/>
    <w:charset w:val="86"/>
    <w:family w:val="auto"/>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华文仿宋">
    <w:panose1 w:val="02010600040101010101"/>
    <w:charset w:val="86"/>
    <w:family w:val="auto"/>
    <w:pitch w:val="default"/>
    <w:sig w:usb0="00000287" w:usb1="080F0000" w:usb2="00000000" w:usb3="00000000" w:csb0="0004009F" w:csb1="DFD7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034844"/>
    <w:rsid w:val="25D15331"/>
    <w:rsid w:val="45F606A3"/>
    <w:rsid w:val="67034844"/>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pPr>
      <w:widowControl/>
      <w:spacing w:before="100" w:beforeAutospacing="1" w:after="100" w:afterAutospacing="1"/>
      <w:jc w:val="left"/>
    </w:pPr>
    <w:rPr>
      <w:rFonts w:ascii="宋体" w:hAnsi="宋体" w:eastAsia="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2021-03-18T07:48:00Z</dcterms:created>
  <dc:creator>张坤</dc:creator>
  <cp:lastModifiedBy>张坤</cp:lastModifiedBy>
  <dcterms:modified xsi:type="dcterms:W3CDTF">2021-03-18T09:05:43Z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